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A2" w:rsidRDefault="001A07A2" w:rsidP="001E41EF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</w:p>
    <w:p w:rsidR="001A07A2" w:rsidRDefault="001A07A2" w:rsidP="001E41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09731" cy="9115768"/>
            <wp:effectExtent l="0" t="0" r="635" b="9525"/>
            <wp:docPr id="8" name="Рисунок 8" descr="C:\Users\10\Desktop\ПРОГР\пито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ПРОГР\питон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/>
                    <a:stretch/>
                  </pic:blipFill>
                  <pic:spPr bwMode="auto">
                    <a:xfrm>
                      <a:off x="0" y="0"/>
                      <a:ext cx="6213593" cy="912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7A2" w:rsidRDefault="001A07A2" w:rsidP="001E41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07A2" w:rsidRDefault="001A07A2" w:rsidP="001A07A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A07A2" w:rsidRDefault="001A07A2" w:rsidP="001E41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«Основы языка программирования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» составлена на основе курса Д.П. Кириенко «Основы языка программирования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», М.: Бином, 2014 г., Примерной программы внеурочной деятельности начального и основного образования, Стандартов 2 поколения. в </w:t>
      </w:r>
      <w:r w:rsidR="001E41EF">
        <w:rPr>
          <w:rFonts w:ascii="Times New Roman" w:hAnsi="Times New Roman" w:cs="Times New Roman"/>
          <w:sz w:val="24"/>
          <w:szCs w:val="24"/>
          <w:lang w:eastAsia="ru-RU"/>
        </w:rPr>
        <w:t>форме цифровой лаборатории в 7-8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1 час в неделю.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программа курса по предмету </w:t>
      </w:r>
      <w:r w:rsidRPr="009E37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«Основы программирования </w:t>
      </w:r>
      <w:r w:rsidR="009E37D3" w:rsidRPr="009E37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языке </w:t>
      </w:r>
      <w:proofErr w:type="spellStart"/>
      <w:r w:rsidRPr="009E37D3">
        <w:rPr>
          <w:rFonts w:ascii="Times New Roman" w:hAnsi="Times New Roman" w:cs="Times New Roman"/>
          <w:b/>
          <w:sz w:val="24"/>
          <w:szCs w:val="24"/>
          <w:lang w:eastAsia="ru-RU"/>
        </w:rPr>
        <w:t>Python</w:t>
      </w:r>
      <w:proofErr w:type="spellEnd"/>
      <w:r w:rsidRPr="009E37D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основана на учебно-методическом комплекте (далее УМК), обеспечивающем обучение курсу информатики в соответствии с Федеральным государственным образовательным стандартом среднего (полного) общего образования (далее — ФГОС)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Программа «Основы программирования на языке «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» направлена на подготовку творческой, технически грамотной, гармонично развитой личности, обладающей логическим мышлением, способной анализировать и решать задачи в команде в области информационных технологий, решать ситуационные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кейсовые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задания, основанные на групповых проектах. Занятия по данному курсу рассчитаны на общенаучную подготовку обучающихся, развитие их мышления, логики, математических способностей, исследовательских навыков. Курс направлен на изучение основ программирования на языке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. В рамках курса обучающиеся смогут познакомиться с физическими, техническими и математическими понятиями. Приобретённые знания будут применимы в творческих проектах.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 курса состоит в том, что он направлен на: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формирование целостного мировоззрения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совершенствование 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общеучебных</w:t>
      </w:r>
      <w:proofErr w:type="spellEnd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общекультурных навыков работы с информацией 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воспитание ответственного и избирательного отношения к информации 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с учётом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формирование интереса обучающихся к изучению профессии, связанной с «Основы языка программирования 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» через освоение языка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="001E41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сформировать у обучающихся алгоритмическую культуру;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обучить структурному программированию как методу, предусматривающему создание понятных, локально простых и удобочитаемых программ, характерными особенностями которых является: модульность, использование унифицированных структур следования, выбора и повторения, отказ от неструктурированных передач управления, ограниченное использование глобальных переменных;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выработать навыки алгоритмизации учащимися в ее структурном варианте; освоение всевозможных методов решения задач;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развивать алгоритмическое мышление учащихся;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формировать навыки грамотной разработки программ.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Программа ориентирована, прежде всего, на получение фундаментальных знаний, умений и навыков в области программирования. Данный курс является одним из вариантов развития курса программирования, который изучается в основной школе (7–9 классы).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Источники содержат все необходимые фундаментальные сведения, относящиеся к школьному курсу программирования, и в этом смысле являются цельными и достаточными для подготовки по информатике в основной школе, независимо от уровня подготовки учащихся. Учитель может перераспределять часы, отведённые на изучение отдельных разделов учебного курса, в зависимости от фактического уровня подготовки учащихся.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>Одна из важных задач программы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– обеспечить возможность подготовки учащихся к сдаче ОГЭ по информатике. В ходе обучения будет рассмотрено максимальное количество типов задач, включаемых в контрольно -измерительные материалы ОГЭ.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Общая характеристика изучаемого предмета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предмету «Основы языка программирования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» предназначена для изучения всех основных разделов курса программирования на базовом уровне.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Место изучаемого предмета в учебном плане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Для освоения программы базового уровня отводится по 1 часу в неделю (всего 35 часов).</w:t>
      </w:r>
    </w:p>
    <w:p w:rsidR="001E41EF" w:rsidRDefault="008B248B" w:rsidP="001E41E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Личностные, 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и предметные результаты освоения предмета 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="001E41E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8B248B" w:rsidRPr="001E41EF" w:rsidRDefault="008B248B" w:rsidP="001E41EF">
      <w:pPr>
        <w:pStyle w:val="a4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техники;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эстетическое отношение к миру, включая эстетику научного и технического творчества;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="001E41E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8B248B" w:rsidRPr="001E41EF" w:rsidRDefault="008B248B" w:rsidP="001E41EF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1E41E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роли информации и связанных с ней процессов в окружающем мире;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владение системой базовых знаний, отражающих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вклад информатики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в формирование современной научной картины мира;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важнейших видах дискретных объектов и об их простейших свойствах, алгоритмах анализа этих объектов, о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кодировании и декодировании данных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и причинах искажения данных при передаче;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систематизация знаний, относящихся к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математическим объектам информатики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; умение строить математические объекты информатики, в том числе логические формулы;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базовых навыков и умений по соблюдению требований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техники безопасности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, гигиены и ресурсосбережения при работе со средствами информатизации;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об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устройстве современных компьютеров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, о тенденциях развития компьютерных технологий; о «операционная система» и основных функциях операционных систем; об общих принципах разработки и функционирования интернет- приложений;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компьютерных сетях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понимания основ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правовых аспектов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использования компьютерных программ и работы в Интернете;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владение опытом построения и использования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компьютерно-математических моделей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необходимости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анализа соответствия модели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и моделируемого объекта (процесса);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способах хранения и простейшей обработке данных; умение пользоваться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базами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данных 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и справочными системами;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владение основными сведениями о базах данных,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их структуре,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средствах создания и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работы с ними;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владение навыками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алгоритмического мышления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и понимание необходимости формального описания алгоритмов;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овладение понятием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сложности алгоритма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, знание основных алгоритмов обработки числовой и текстовой информации, алгоритмов поиска и сортировки;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владение стандартными приёмами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написания на алгоритмическом языке программы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владение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универсальным языком программирования высокого уровня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владение умением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понимать программы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pStyle w:val="a4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владение навыками и опытом 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разработки программ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Содержание учебного предмета - 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часов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Алгоритмизация и «Основы языка программирования </w:t>
      </w:r>
      <w:proofErr w:type="spellStart"/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Алгоритмы. Этапы решения задач на компьютере. Анализ алгоритмов. Оптимальные линейные программы. Анализ алгоритмов с ветвлениями и циклами.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Операции с переменными.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Арифметические выражения и операции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в язык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. Простейшая программа. Переменные. Типы данных. Вычисления. Деление нацело и остаток. Вещественные значения. Стандартные функции. Случайные числа.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Условия и циклы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Ветвления. Условный оператор. Сложные условия.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Циклические алгоритмы FOR. Цикл с условием WHILE. Циклы с постусловием. Циклы по переменной. Вложенные циклы. Использование логики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True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False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, флагов.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Функции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Понятие функции. Функции с параметрами.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Символьные переменные и строки. Операции со строками.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Поиск. Преобразование «строка-число». Алгоритм Евклида.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Массивы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Понятие массива. Одномерные массивы. Обработка массива.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1E41EF">
        <w:rPr>
          <w:rFonts w:ascii="Times New Roman" w:hAnsi="Times New Roman" w:cs="Times New Roman"/>
          <w:b/>
          <w:i/>
          <w:iCs/>
          <w:sz w:val="28"/>
          <w:szCs w:val="24"/>
          <w:lang w:eastAsia="ru-RU"/>
        </w:rPr>
        <w:t>Тематическое планирование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01" w:type="dxa"/>
        <w:tblInd w:w="-7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477"/>
        <w:gridCol w:w="5878"/>
        <w:gridCol w:w="21"/>
      </w:tblGrid>
      <w:tr w:rsidR="001E41EF" w:rsidRPr="001E41EF" w:rsidTr="001E41EF">
        <w:trPr>
          <w:gridAfter w:val="1"/>
          <w:wAfter w:w="21" w:type="dxa"/>
          <w:trHeight w:val="967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1E41EF" w:rsidRPr="001E41EF" w:rsidTr="001E41EF">
        <w:trPr>
          <w:trHeight w:val="435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Алгоритмизация и «Основы языка программирования </w:t>
            </w:r>
            <w:proofErr w:type="spellStart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легко и просто»</w:t>
            </w: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18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27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безопасности. </w:t>
            </w: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рабочего места.</w:t>
            </w: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9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27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Алгоритмизация</w:t>
            </w: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135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27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Арифметические выражения и операции</w:t>
            </w: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12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27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Условия и циклы</w:t>
            </w: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135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27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12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1E41EF">
        <w:trPr>
          <w:trHeight w:val="255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Массивы</w:t>
            </w:r>
          </w:p>
        </w:tc>
        <w:tc>
          <w:tcPr>
            <w:tcW w:w="5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E41EF" w:rsidRPr="001E41EF" w:rsidRDefault="001E41EF" w:rsidP="001E41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Обработка потока данных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8B248B" w:rsidRPr="001E41EF" w:rsidTr="001E41EF">
        <w:trPr>
          <w:trHeight w:val="341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B248B" w:rsidRPr="001E41EF" w:rsidTr="001E41EF">
        <w:trPr>
          <w:trHeight w:val="211"/>
        </w:trPr>
        <w:tc>
          <w:tcPr>
            <w:tcW w:w="76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1E41EF">
        <w:trPr>
          <w:trHeight w:val="32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 и др.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B248B" w:rsidRPr="001E41EF" w:rsidTr="001E41EF">
        <w:trPr>
          <w:trHeight w:val="195"/>
        </w:trPr>
        <w:tc>
          <w:tcPr>
            <w:tcW w:w="7655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FFFFFF"/>
            <w:vAlign w:val="bottom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1E41EF">
        <w:trPr>
          <w:trHeight w:val="341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всем разделам: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 wp14:anchorId="3C117413" wp14:editId="049ECAD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57750" cy="9525"/>
            <wp:effectExtent l="0" t="0" r="0" b="9525"/>
            <wp:wrapSquare wrapText="bothSides"/>
            <wp:docPr id="1" name="Рисунок 1" descr="https://fsd.multiurok.ru/html/2020/11/29/s_5fc3e3b429015/158020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11/29/s_5fc3e3b429015/1580203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41EF" w:rsidRDefault="001E41EF" w:rsidP="001E41E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Поурочное планирование к курсу «Основы языка программирования 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Используемые сокращения: СР – самостоятельная работа, ПР – практическая работа, ЗП –защита проекта.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4844"/>
        <w:gridCol w:w="2666"/>
        <w:gridCol w:w="1019"/>
        <w:gridCol w:w="30"/>
      </w:tblGrid>
      <w:tr w:rsidR="008B248B" w:rsidRPr="001E41EF" w:rsidTr="008B248B">
        <w:trPr>
          <w:trHeight w:val="525"/>
        </w:trPr>
        <w:tc>
          <w:tcPr>
            <w:tcW w:w="1262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844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66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на уроке</w:t>
            </w:r>
          </w:p>
        </w:tc>
        <w:tc>
          <w:tcPr>
            <w:tcW w:w="1019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44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375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45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безопасности. Организация рабочего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места.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75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3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программирования. Блок-схемы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алгоритмов.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75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3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525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Введение в язык </w:t>
            </w:r>
            <w:proofErr w:type="spellStart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135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и вывод информации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 N1. Организация ввода-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вывода данных.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135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6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4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Линейные алгоритмы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Запись блок-схем</w:t>
            </w: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алгоритмов в конструкции</w:t>
            </w:r>
          </w:p>
        </w:tc>
        <w:tc>
          <w:tcPr>
            <w:tcW w:w="1019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135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375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языка </w:t>
            </w:r>
            <w:proofErr w:type="spellStart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6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248B" w:rsidRPr="001E41EF" w:rsidTr="008B248B">
        <w:trPr>
          <w:trHeight w:val="390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Вычислительные задачи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 N2. Решение вычислительных задач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4844"/>
        <w:gridCol w:w="2671"/>
        <w:gridCol w:w="1014"/>
        <w:gridCol w:w="20"/>
      </w:tblGrid>
      <w:tr w:rsidR="001E41EF" w:rsidRPr="001E41EF" w:rsidTr="008B248B">
        <w:tc>
          <w:tcPr>
            <w:tcW w:w="1262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4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Математические функции</w:t>
            </w:r>
          </w:p>
        </w:tc>
        <w:tc>
          <w:tcPr>
            <w:tcW w:w="2671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Решение вычислительных задач.</w:t>
            </w:r>
          </w:p>
        </w:tc>
        <w:tc>
          <w:tcPr>
            <w:tcW w:w="101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2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Вычислительные задачи на математические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Решение вычислительных задач.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75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3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Случайные и псевдослучайные числа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 N3. Решение задач со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случайными величинами.</w:t>
            </w: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35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65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525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Циклические алгоритмы FOR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 N4. Решение задач с циклами.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2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Циклические алгоритмы FOR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Решение задач с циклами.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33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Циклические алгоритмы WHILE</w:t>
            </w:r>
          </w:p>
        </w:tc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 N5. Решение задач с циклами.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2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Циклические алгоритмы WHILE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Решение задач с циклами.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33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логики </w:t>
            </w:r>
            <w:proofErr w:type="spellStart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флагов</w:t>
            </w:r>
          </w:p>
        </w:tc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 N5. Решение задач с условиями.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2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логики </w:t>
            </w:r>
            <w:proofErr w:type="spellStart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True</w:t>
            </w:r>
            <w:proofErr w:type="spellEnd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False</w:t>
            </w:r>
            <w:proofErr w:type="spellEnd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флагов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Решение задач с условиями.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33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с параметрами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2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Символьные строки</w:t>
            </w:r>
          </w:p>
        </w:tc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 N6. Решение задач.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2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Операции со строками. Поиск.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Решение задач.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2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Преобразования «строка-число»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Решение задач.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84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Евклида.</w:t>
            </w:r>
          </w:p>
        </w:tc>
        <w:tc>
          <w:tcPr>
            <w:tcW w:w="2671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 N7. Решение задач на</w:t>
            </w:r>
          </w:p>
        </w:tc>
        <w:tc>
          <w:tcPr>
            <w:tcW w:w="1014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Евклида.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35"/>
        </w:trPr>
        <w:tc>
          <w:tcPr>
            <w:tcW w:w="126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6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484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массива</w:t>
            </w:r>
          </w:p>
        </w:tc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 N8. Решение задач на массивы.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2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84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Одномерные массивы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Выбор темы проекта,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материала и задач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45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СР. Проектная деятельность.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33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84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Защита проекта «Основы языка </w:t>
            </w:r>
            <w:proofErr w:type="spellStart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71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ЗП N1. «Основы языка </w:t>
            </w:r>
            <w:proofErr w:type="spellStart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12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1262" w:type="dxa"/>
            <w:vMerge w:val="restar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34-</w:t>
            </w:r>
          </w:p>
        </w:tc>
        <w:tc>
          <w:tcPr>
            <w:tcW w:w="4844" w:type="dxa"/>
            <w:vMerge w:val="restar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c>
          <w:tcPr>
            <w:tcW w:w="0" w:type="auto"/>
            <w:vMerge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  <w:vMerge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1EF" w:rsidRPr="001E41EF" w:rsidTr="008B248B">
        <w:trPr>
          <w:trHeight w:val="330"/>
        </w:trPr>
        <w:tc>
          <w:tcPr>
            <w:tcW w:w="126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1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B248B" w:rsidRPr="001E41EF" w:rsidRDefault="008B248B" w:rsidP="001E41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Предлагаемая программа составлена в соответствии с требованиями к курсу «Основы языка программирования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материалы для подготовки к итоговой аттестации по информатике в форме ОГЭ, размещённые на сайте </w:t>
      </w:r>
      <w:r w:rsidRPr="001E41EF">
        <w:rPr>
          <w:rFonts w:ascii="Times New Roman" w:hAnsi="Times New Roman" w:cs="Times New Roman"/>
          <w:sz w:val="24"/>
          <w:szCs w:val="24"/>
          <w:u w:val="single"/>
          <w:lang w:eastAsia="ru-RU"/>
        </w:rPr>
        <w:t>http://kpolyakov.spb.ru/school/oge.htm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методическое пособие для учителя;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Практикум для учащихся, представляемый в электронном виде, позволяет расширить используемый теоретический, задачный и проектный материал.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Для подготовки к итоговой аттестации по информатике предлагается использовать материалы, размещенные на сайте </w:t>
      </w:r>
      <w:r w:rsidRPr="001E41EF">
        <w:rPr>
          <w:rFonts w:ascii="Times New Roman" w:hAnsi="Times New Roman" w:cs="Times New Roman"/>
          <w:sz w:val="24"/>
          <w:szCs w:val="24"/>
          <w:u w:val="single"/>
          <w:lang w:eastAsia="ru-RU"/>
        </w:rPr>
        <w:t>http://kpolyakov.spb.ru/school/oge.htm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Требования к комплектации компьютерного класса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Наиболее рациональным с точки зрения организации деятельности детей в школе является установка в компьютерном классе 13–15 компьютеров (рабочих мест) для школьников и одного компьютера (рабочего места) для педагога.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</w:t>
      </w:r>
    </w:p>
    <w:p w:rsidR="008B248B" w:rsidRPr="001A07A2" w:rsidRDefault="008B248B" w:rsidP="001E41E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A07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Минимальные требования к техническим характеристикам каждого компьютера следующие: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процессор – с тактовой частотой 2 ГГц;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оперативная память – не менее 256 Мб;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жидкокристаллический монитор с диагональю не менее 15 дюймов;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жёсткий диск – не менее 80 Гб;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клавиатура;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мышь;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аудио-карта и акустическая система (наушники или колонки).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интерактивная система на рабочем месте учителя;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248B" w:rsidRPr="001A07A2" w:rsidRDefault="008B248B" w:rsidP="001E41E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A07A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Требования к программному обеспечению компьютеров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На компьютерах, которые расположены в кабинете информатики, должна быть установлена операционная система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Windows</w:t>
      </w:r>
      <w:proofErr w:type="spellEnd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Linux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а также необходимое программное обеспечение: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текстовый редактор (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Блокнот</w:t>
      </w:r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Gedit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) и текстовый процессор (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MS 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Word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OpenOffice</w:t>
      </w:r>
      <w:proofErr w:type="spellEnd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Writer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8B248B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табличный процессор (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MS 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Excel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OpenOffice</w:t>
      </w:r>
      <w:proofErr w:type="spellEnd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Calc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DB1AF1" w:rsidRPr="001E41EF" w:rsidRDefault="008B248B" w:rsidP="001E41EF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41EF">
        <w:rPr>
          <w:rFonts w:ascii="Times New Roman" w:hAnsi="Times New Roman" w:cs="Times New Roman"/>
          <w:sz w:val="24"/>
          <w:szCs w:val="24"/>
          <w:lang w:eastAsia="ru-RU"/>
        </w:rPr>
        <w:t>средства для работы с базами данных (</w:t>
      </w:r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MS 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Access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> или 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OpenOffice</w:t>
      </w:r>
      <w:proofErr w:type="spellEnd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E41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Base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); • среда программирования </w:t>
      </w:r>
      <w:proofErr w:type="spellStart"/>
      <w:r w:rsidRPr="001E41EF">
        <w:rPr>
          <w:rFonts w:ascii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1E41EF">
        <w:rPr>
          <w:rFonts w:ascii="Times New Roman" w:hAnsi="Times New Roman" w:cs="Times New Roman"/>
          <w:sz w:val="24"/>
          <w:szCs w:val="24"/>
          <w:lang w:eastAsia="ru-RU"/>
        </w:rPr>
        <w:t xml:space="preserve"> 3+, интегрированная среда разработки</w:t>
      </w:r>
    </w:p>
    <w:sectPr w:rsidR="00DB1AF1" w:rsidRPr="001E41EF" w:rsidSect="001A07A2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3460"/>
    <w:multiLevelType w:val="multilevel"/>
    <w:tmpl w:val="FED4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A2D27"/>
    <w:multiLevelType w:val="multilevel"/>
    <w:tmpl w:val="F42E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D1524"/>
    <w:multiLevelType w:val="multilevel"/>
    <w:tmpl w:val="9530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B668B"/>
    <w:multiLevelType w:val="multilevel"/>
    <w:tmpl w:val="4C5C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77461"/>
    <w:multiLevelType w:val="multilevel"/>
    <w:tmpl w:val="1D1C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F5478"/>
    <w:multiLevelType w:val="multilevel"/>
    <w:tmpl w:val="74E8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474C2"/>
    <w:multiLevelType w:val="multilevel"/>
    <w:tmpl w:val="1698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02F05"/>
    <w:multiLevelType w:val="multilevel"/>
    <w:tmpl w:val="04C8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C0342"/>
    <w:multiLevelType w:val="multilevel"/>
    <w:tmpl w:val="622C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02B58"/>
    <w:multiLevelType w:val="multilevel"/>
    <w:tmpl w:val="1116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023C0"/>
    <w:multiLevelType w:val="multilevel"/>
    <w:tmpl w:val="472E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16073"/>
    <w:multiLevelType w:val="multilevel"/>
    <w:tmpl w:val="A82C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87514"/>
    <w:multiLevelType w:val="multilevel"/>
    <w:tmpl w:val="7E76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B03280"/>
    <w:multiLevelType w:val="multilevel"/>
    <w:tmpl w:val="4548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EE5D1A"/>
    <w:multiLevelType w:val="multilevel"/>
    <w:tmpl w:val="CD0E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051B3"/>
    <w:multiLevelType w:val="multilevel"/>
    <w:tmpl w:val="F91C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E0206"/>
    <w:multiLevelType w:val="hybridMultilevel"/>
    <w:tmpl w:val="98BAB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7470E"/>
    <w:multiLevelType w:val="multilevel"/>
    <w:tmpl w:val="4BE6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A43F50"/>
    <w:multiLevelType w:val="multilevel"/>
    <w:tmpl w:val="2B32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E5063D"/>
    <w:multiLevelType w:val="multilevel"/>
    <w:tmpl w:val="149E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3417E"/>
    <w:multiLevelType w:val="multilevel"/>
    <w:tmpl w:val="6186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404E8D"/>
    <w:multiLevelType w:val="hybridMultilevel"/>
    <w:tmpl w:val="A17A7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55D7E"/>
    <w:multiLevelType w:val="multilevel"/>
    <w:tmpl w:val="D80C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74BB3"/>
    <w:multiLevelType w:val="multilevel"/>
    <w:tmpl w:val="BF08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136340"/>
    <w:multiLevelType w:val="multilevel"/>
    <w:tmpl w:val="D6E00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F11471"/>
    <w:multiLevelType w:val="multilevel"/>
    <w:tmpl w:val="A966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1547C"/>
    <w:multiLevelType w:val="multilevel"/>
    <w:tmpl w:val="A51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EE3ED1"/>
    <w:multiLevelType w:val="multilevel"/>
    <w:tmpl w:val="468A8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AE4BC8"/>
    <w:multiLevelType w:val="multilevel"/>
    <w:tmpl w:val="F822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5F3D03"/>
    <w:multiLevelType w:val="multilevel"/>
    <w:tmpl w:val="C536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641B7B"/>
    <w:multiLevelType w:val="multilevel"/>
    <w:tmpl w:val="E6C0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1C1EA7"/>
    <w:multiLevelType w:val="multilevel"/>
    <w:tmpl w:val="684A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631B42"/>
    <w:multiLevelType w:val="multilevel"/>
    <w:tmpl w:val="F57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9A2B23"/>
    <w:multiLevelType w:val="multilevel"/>
    <w:tmpl w:val="4CFC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775F1C"/>
    <w:multiLevelType w:val="multilevel"/>
    <w:tmpl w:val="DD30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F96F12"/>
    <w:multiLevelType w:val="multilevel"/>
    <w:tmpl w:val="B0A4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4A6B98"/>
    <w:multiLevelType w:val="multilevel"/>
    <w:tmpl w:val="0A7E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564EF1"/>
    <w:multiLevelType w:val="multilevel"/>
    <w:tmpl w:val="8AB2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387324"/>
    <w:multiLevelType w:val="multilevel"/>
    <w:tmpl w:val="E0F2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6B2F32"/>
    <w:multiLevelType w:val="multilevel"/>
    <w:tmpl w:val="ABD2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5C433A"/>
    <w:multiLevelType w:val="multilevel"/>
    <w:tmpl w:val="A814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787EB7"/>
    <w:multiLevelType w:val="multilevel"/>
    <w:tmpl w:val="EAC6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EB63B6"/>
    <w:multiLevelType w:val="multilevel"/>
    <w:tmpl w:val="234A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FB4BD8"/>
    <w:multiLevelType w:val="multilevel"/>
    <w:tmpl w:val="D264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67498F"/>
    <w:multiLevelType w:val="multilevel"/>
    <w:tmpl w:val="6538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7E3652"/>
    <w:multiLevelType w:val="hybridMultilevel"/>
    <w:tmpl w:val="F9D05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40D33"/>
    <w:multiLevelType w:val="multilevel"/>
    <w:tmpl w:val="28AC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0"/>
  </w:num>
  <w:num w:numId="3">
    <w:abstractNumId w:val="41"/>
  </w:num>
  <w:num w:numId="4">
    <w:abstractNumId w:val="35"/>
  </w:num>
  <w:num w:numId="5">
    <w:abstractNumId w:val="12"/>
  </w:num>
  <w:num w:numId="6">
    <w:abstractNumId w:val="14"/>
  </w:num>
  <w:num w:numId="7">
    <w:abstractNumId w:val="43"/>
  </w:num>
  <w:num w:numId="8">
    <w:abstractNumId w:val="19"/>
  </w:num>
  <w:num w:numId="9">
    <w:abstractNumId w:val="8"/>
  </w:num>
  <w:num w:numId="10">
    <w:abstractNumId w:val="17"/>
  </w:num>
  <w:num w:numId="11">
    <w:abstractNumId w:val="9"/>
  </w:num>
  <w:num w:numId="12">
    <w:abstractNumId w:val="34"/>
  </w:num>
  <w:num w:numId="13">
    <w:abstractNumId w:val="0"/>
  </w:num>
  <w:num w:numId="14">
    <w:abstractNumId w:val="20"/>
  </w:num>
  <w:num w:numId="15">
    <w:abstractNumId w:val="5"/>
  </w:num>
  <w:num w:numId="16">
    <w:abstractNumId w:val="22"/>
  </w:num>
  <w:num w:numId="17">
    <w:abstractNumId w:val="15"/>
  </w:num>
  <w:num w:numId="18">
    <w:abstractNumId w:val="42"/>
  </w:num>
  <w:num w:numId="19">
    <w:abstractNumId w:val="27"/>
  </w:num>
  <w:num w:numId="20">
    <w:abstractNumId w:val="31"/>
  </w:num>
  <w:num w:numId="21">
    <w:abstractNumId w:val="44"/>
  </w:num>
  <w:num w:numId="22">
    <w:abstractNumId w:val="10"/>
  </w:num>
  <w:num w:numId="23">
    <w:abstractNumId w:val="7"/>
  </w:num>
  <w:num w:numId="24">
    <w:abstractNumId w:val="39"/>
  </w:num>
  <w:num w:numId="25">
    <w:abstractNumId w:val="18"/>
  </w:num>
  <w:num w:numId="26">
    <w:abstractNumId w:val="1"/>
  </w:num>
  <w:num w:numId="27">
    <w:abstractNumId w:val="38"/>
  </w:num>
  <w:num w:numId="28">
    <w:abstractNumId w:val="33"/>
  </w:num>
  <w:num w:numId="29">
    <w:abstractNumId w:val="11"/>
  </w:num>
  <w:num w:numId="30">
    <w:abstractNumId w:val="13"/>
  </w:num>
  <w:num w:numId="31">
    <w:abstractNumId w:val="3"/>
  </w:num>
  <w:num w:numId="32">
    <w:abstractNumId w:val="4"/>
  </w:num>
  <w:num w:numId="33">
    <w:abstractNumId w:val="2"/>
  </w:num>
  <w:num w:numId="34">
    <w:abstractNumId w:val="25"/>
  </w:num>
  <w:num w:numId="35">
    <w:abstractNumId w:val="29"/>
  </w:num>
  <w:num w:numId="36">
    <w:abstractNumId w:val="36"/>
  </w:num>
  <w:num w:numId="37">
    <w:abstractNumId w:val="23"/>
  </w:num>
  <w:num w:numId="38">
    <w:abstractNumId w:val="26"/>
  </w:num>
  <w:num w:numId="39">
    <w:abstractNumId w:val="28"/>
  </w:num>
  <w:num w:numId="40">
    <w:abstractNumId w:val="37"/>
  </w:num>
  <w:num w:numId="41">
    <w:abstractNumId w:val="30"/>
  </w:num>
  <w:num w:numId="42">
    <w:abstractNumId w:val="24"/>
  </w:num>
  <w:num w:numId="43">
    <w:abstractNumId w:val="6"/>
  </w:num>
  <w:num w:numId="44">
    <w:abstractNumId w:val="46"/>
  </w:num>
  <w:num w:numId="45">
    <w:abstractNumId w:val="16"/>
  </w:num>
  <w:num w:numId="46">
    <w:abstractNumId w:val="4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8B"/>
    <w:rsid w:val="001A07A2"/>
    <w:rsid w:val="001C18AE"/>
    <w:rsid w:val="001E41EF"/>
    <w:rsid w:val="008B248B"/>
    <w:rsid w:val="008E11A1"/>
    <w:rsid w:val="009A78F6"/>
    <w:rsid w:val="009E37D3"/>
    <w:rsid w:val="00B8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68F72-2E9C-454F-9AB6-393A179C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41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1803B-DF80-4ECF-878C-D9051847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Lalita</cp:lastModifiedBy>
  <cp:revision>2</cp:revision>
  <dcterms:created xsi:type="dcterms:W3CDTF">2021-10-04T12:02:00Z</dcterms:created>
  <dcterms:modified xsi:type="dcterms:W3CDTF">2021-10-04T12:02:00Z</dcterms:modified>
</cp:coreProperties>
</file>